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>Kryteria oceniania</w:t>
      </w:r>
    </w:p>
    <w:tbl>
      <w:tblPr>
        <w:tblStyle w:val="Tabela-Siatk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4035"/>
        <w:gridCol w:w="3187"/>
      </w:tblGrid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pacing w:before="0" w:after="120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Calibri"/>
                <w:b/>
                <w:bCs/>
                <w:lang w:val="pl-PL" w:eastAsia="en-US" w:bidi="ar-SA"/>
              </w:rPr>
              <w:t>Ocena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" w:eastAsiaTheme="minorEastAsia"/>
                <w:b/>
                <w:bCs/>
                <w:lang w:eastAsia="pl-PL"/>
              </w:rPr>
            </w:pPr>
            <w:r>
              <w:rPr>
                <w:rFonts w:eastAsia="" w:eastAsiaTheme="minorEastAsia"/>
                <w:b/>
                <w:bCs/>
                <w:lang w:val="pl-PL" w:eastAsia="pl-PL" w:bidi="ar-SA"/>
              </w:rPr>
              <w:t>Umiejętność i aktywność</w:t>
            </w:r>
          </w:p>
          <w:p>
            <w:pPr>
              <w:pStyle w:val="Normal"/>
              <w:widowControl/>
              <w:spacing w:before="0" w:after="120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" w:eastAsiaTheme="minorEastAsia"/>
                <w:b/>
                <w:bCs/>
                <w:lang w:val="pl-PL" w:eastAsia="pl-PL" w:bidi="ar-SA"/>
              </w:rPr>
              <w:t>Uczeń:</w:t>
            </w:r>
          </w:p>
        </w:tc>
        <w:tc>
          <w:tcPr>
            <w:tcW w:w="3187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" w:eastAsiaTheme="minorEastAsia"/>
                <w:b/>
                <w:bCs/>
                <w:lang w:eastAsia="pl-PL"/>
              </w:rPr>
            </w:pPr>
            <w:r>
              <w:rPr>
                <w:rFonts w:eastAsia="" w:eastAsiaTheme="minorEastAsia"/>
                <w:b/>
                <w:bCs/>
                <w:lang w:val="pl-PL" w:eastAsia="pl-PL" w:bidi="ar-SA"/>
              </w:rPr>
              <w:t>Wiedza</w:t>
            </w:r>
          </w:p>
          <w:p>
            <w:pPr>
              <w:pStyle w:val="Normal"/>
              <w:widowControl/>
              <w:spacing w:before="0" w:after="120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" w:eastAsiaTheme="minorEastAsia"/>
                <w:b/>
                <w:bCs/>
                <w:lang w:val="pl-PL" w:eastAsia="pl-PL" w:bidi="ar-SA"/>
              </w:rPr>
              <w:t>Uczeń: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pacing w:before="0"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Calibri"/>
                <w:lang w:val="pl-PL" w:eastAsia="en-US" w:bidi="ar-SA"/>
              </w:rPr>
              <w:t>Celująca</w:t>
            </w:r>
          </w:p>
        </w:tc>
        <w:tc>
          <w:tcPr>
            <w:tcW w:w="403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inicjuje dyskusję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przedstawia własne (racjonalne) koncepcje rozwiązań, działań, przedsięwzięć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systematycznie wzbogaca swoją wiedzę i umiejętności, dzieli się tym z grupą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odnajduje analogie, wskazuje szanse i zagrożenia określonych rozwiązań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wyraża własny, krytyczny, twórczy stosunek do omawianych zagadnień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argumentuje w obronie własnych poglądów, posługując się wiedzą pozaprogramową</w:t>
            </w:r>
          </w:p>
        </w:tc>
        <w:tc>
          <w:tcPr>
            <w:tcW w:w="31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334" w:left="334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 xml:space="preserve">zdobył wiedzę znacznie wykraczającą poza zakres materiału programowego 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pacing w:before="0"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Calibri"/>
                <w:lang w:val="pl-PL" w:eastAsia="en-US" w:bidi="ar-SA"/>
              </w:rPr>
              <w:t>Bardzo dobra</w:t>
            </w:r>
          </w:p>
        </w:tc>
        <w:tc>
          <w:tcPr>
            <w:tcW w:w="403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283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sprawnie korzysta ze wszystkich dostępnych źródeł informacji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283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samodzielnie rozwiązuje zadania i problemy postawione przez nauczyciela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283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jest aktywny na lekcjach i zajęciach pozalekcyjnych (zawodach, konkursach)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283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bezbłędnie wykonuje czynności ratownicze, koryguje błędy kolegów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283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odpowiednio wykorzystuje sprzęt i środki ratownicze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283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sprawnie wyszukuje w różnych źródłach informacje o sposobach alternatywnego działania (także doraźnego)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20"/>
              <w:ind w:hanging="283" w:left="322"/>
              <w:contextualSpacing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umie pokierować grupą rówieśników</w:t>
            </w:r>
          </w:p>
        </w:tc>
        <w:tc>
          <w:tcPr>
            <w:tcW w:w="318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334" w:left="334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zdobył pełen zakres wiedzy przewidziany w programie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hanging="334" w:left="334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sprawnie wykorzystuje wiedzę z różnych przedmiotów do rozwiązywania zadań z zakresu edukacji dla bezpieczeństwa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pacing w:before="0"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Calibri"/>
                <w:lang w:val="pl-PL" w:eastAsia="en-US" w:bidi="ar-SA"/>
              </w:rPr>
              <w:t>Dobra</w:t>
            </w:r>
          </w:p>
        </w:tc>
        <w:tc>
          <w:tcPr>
            <w:tcW w:w="4035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samodzielnie korzysta ze wskazanych źródeł informacji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poprawnie rozumuje w kategoriach przyczynowo-skutkowych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samodzielnie wykonuje typowe zadania o niewielkim stopniu złożoności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podejmuje wybrane zadania dodatkowe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jest aktywny w czasie lekcji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poprawnie wykonuje czynności ratownicze, umie dobrać potrzebny sprzęt i wykorzystać niektóre środki ratownicze</w:t>
            </w:r>
          </w:p>
        </w:tc>
        <w:tc>
          <w:tcPr>
            <w:tcW w:w="318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hanging="283" w:left="334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opanował materiał programowy w stopniu zadowalającym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pacing w:before="0"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Calibri"/>
                <w:lang w:val="pl-PL" w:eastAsia="en-US" w:bidi="ar-SA"/>
              </w:rPr>
              <w:t>Dostateczna</w:t>
            </w:r>
          </w:p>
        </w:tc>
        <w:tc>
          <w:tcPr>
            <w:tcW w:w="4035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pod kierunkiem nauczyciela wykorzystuje podstawowe źródła informacji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" w:eastAsiaTheme="minorEastAsia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samodzielnie wykonuje proste zadania w trakcie zajęć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120"/>
              <w:ind w:hanging="322" w:left="322"/>
              <w:contextualSpacing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przejawia przeciętną aktywność</w:t>
            </w:r>
          </w:p>
        </w:tc>
        <w:tc>
          <w:tcPr>
            <w:tcW w:w="318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hanging="334" w:left="334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opanował podstawowe elementy programu, pozwalające na podejmowanie w otoczeniu działań ratowniczych i zabezpieczających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pacing w:before="0"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Calibri"/>
                <w:lang w:val="pl-PL" w:eastAsia="en-US" w:bidi="ar-SA"/>
              </w:rPr>
              <w:t>Dopuszczająca</w:t>
            </w:r>
          </w:p>
        </w:tc>
        <w:tc>
          <w:tcPr>
            <w:tcW w:w="4035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przy pomocy nauczyciela wykonuje proste polecenia, wykorzystując podstawowe umiejętności</w:t>
            </w:r>
          </w:p>
        </w:tc>
        <w:tc>
          <w:tcPr>
            <w:tcW w:w="3187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hanging="192" w:left="192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wykazuje braki w wiedzy, nie uniemożliwiają one jednak dalszej edukacji i mogą zostać usunięte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pacing w:before="0"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Calibri"/>
                <w:lang w:val="pl-PL" w:eastAsia="en-US" w:bidi="ar-SA"/>
              </w:rPr>
              <w:t>Niedostateczna</w:t>
            </w:r>
          </w:p>
        </w:tc>
        <w:tc>
          <w:tcPr>
            <w:tcW w:w="4035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ind w:hanging="322" w:left="322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nie potrafi wykonać prostych poleceń, wymagających zastosowania podstawowych umiejętności</w:t>
            </w:r>
          </w:p>
        </w:tc>
        <w:tc>
          <w:tcPr>
            <w:tcW w:w="3187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hanging="192" w:left="192"/>
              <w:contextualSpacing/>
              <w:jc w:val="left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" w:eastAsiaTheme="minorEastAsia"/>
                <w:lang w:val="pl-PL" w:eastAsia="pl-PL" w:bidi="ar-SA"/>
              </w:rPr>
              <w:t>wykazuje braki w wiedzy, które uniemożliwiają dalszy rozwój w ramach przedmiotu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05bb"/>
    <w:pPr>
      <w:widowControl/>
      <w:bidi w:val="0"/>
      <w:spacing w:lineRule="auto" w:line="276" w:before="0" w:after="200"/>
      <w:jc w:val="left"/>
    </w:pPr>
    <w:rPr>
      <w:rFonts w:ascii="Times New Roman" w:hAnsi="Times New Roman" w:cs="Times New Roman" w:eastAsia="Calibri"/>
      <w:color w:val="auto"/>
      <w:kern w:val="0"/>
      <w:sz w:val="24"/>
      <w:szCs w:val="24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705bb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705bb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2</Pages>
  <Words>294</Words>
  <Characters>2026</Characters>
  <CharactersWithSpaces>2247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2024-09-06T17:13:00Z</dcterms:created>
  <dc:creator>Agnieszka Gorzelak</dc:creator>
  <dc:description/>
  <dc:language>pl-PL</dc:language>
  <cp:lastModifiedBy>Agnieszka Gorzelak</cp:lastModifiedBy>
  <cp:lastPrinted>2024-09-06T17:16:00Z</cp:lastPrinted>
  <dcterms:modified xsi:type="dcterms:W3CDTF">2024-09-06T17:16:00Z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