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rPr>
          <w:rFonts w:cstheme="minorHAnsi"/>
          <w:sz w:val="28"/>
          <w:szCs w:val="28"/>
        </w:rPr>
      </w:pPr>
      <w:bookmarkStart w:id="0" w:name="_Hlk172842122"/>
      <w:r>
        <w:rPr>
          <w:rFonts w:cstheme="minorHAnsi"/>
          <w:b w:val="1"/>
          <w:sz w:val="28"/>
          <w:szCs w:val="28"/>
        </w:rPr>
        <w:t xml:space="preserve">Wymagania na oceny </w:t>
      </w:r>
      <w:r>
        <w:rPr>
          <w:rFonts w:cstheme="minorHAnsi"/>
          <w:b w:val="1"/>
          <w:bCs w:val="1"/>
          <w:color w:val="000000"/>
          <w:sz w:val="28"/>
          <w:szCs w:val="28"/>
        </w:rPr>
        <w:t>do historii dla szkoły podstawowej</w:t>
      </w:r>
      <w:r>
        <w:rPr>
          <w:rFonts w:cstheme="minorHAnsi"/>
          <w:b w:val="1"/>
          <w:sz w:val="28"/>
          <w:szCs w:val="28"/>
        </w:rPr>
        <w:t xml:space="preserve"> „Wczoraj i dziś” kl. 8</w:t>
      </w:r>
    </w:p>
    <w:p>
      <w:pPr>
        <w:spacing w:after="0" w:beforeAutospacing="0" w:afterAutospacing="0"/>
        <w:rPr>
          <w:rFonts w:cstheme="minorHAnsi"/>
        </w:rPr>
      </w:pPr>
      <w:r>
        <w:rPr>
          <w:rStyle w:val="C12"/>
          <w:rFonts w:cstheme="minorHAnsi"/>
        </w:rPr>
        <w:t>Wymagania na oceny uwzględniają zapisy podstawy programowej z 2017</w:t>
      </w:r>
      <w:bookmarkStart w:id="1" w:name="_GoBack"/>
      <w:bookmarkEnd w:id="1"/>
      <w:r>
        <w:rPr>
          <w:rStyle w:val="C12"/>
          <w:rFonts w:cstheme="minorHAnsi"/>
        </w:rPr>
        <w:t xml:space="preserve"> r. oraz zmiany z 2024 r.,  wynikające z uszczuplonej podstawy programowej. Szarym kolorem </w:t>
      </w:r>
      <w:r>
        <w:rPr>
          <w:rFonts w:cstheme="minorHAnsi"/>
        </w:rPr>
        <w:t>oznaczono treści, o których realizacji decyduje nauczyciel.</w:t>
      </w:r>
    </w:p>
    <w:p>
      <w:pPr>
        <w:spacing w:after="0" w:beforeAutospacing="0" w:afterAutospacing="0"/>
        <w:rPr>
          <w:sz w:val="20"/>
          <w:szCs w:val="20"/>
        </w:rPr>
      </w:pPr>
      <w:bookmarkEnd w:id="0"/>
    </w:p>
    <w:tbl>
      <w:tblPr>
        <w:tblStyle w:val="T2"/>
        <w:tblW w:w="14884" w:type="dxa"/>
        <w:tblInd w:w="-459" w:type="dxa"/>
        <w:tblLayout w:type="fixed"/>
        <w:tblLook w:val="04A0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 xml:space="preserve">Ocena dobra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 xml:space="preserve">Ocena bardzo dobra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 xml:space="preserve">Ocena celująca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Uczeń: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I: II wojna światowa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Przygotowania Niemiec do wojny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Polski plan obrony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Wybuch II wojny światowej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Wojna obronna w 1939 r.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Napaść sowiecka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Ewakuacja polskich władz</w:t>
            </w:r>
          </w:p>
          <w:p>
            <w:pPr>
              <w:numPr>
                <w:ilvl w:val="0"/>
                <w:numId w:val="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XXXI.2 </w:t>
            </w:r>
          </w:p>
          <w:p>
            <w:pPr>
              <w:widowControl w:val="0"/>
              <w:suppressAutoHyphens w:val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XXXI.3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agresji Niemiec na Polskę (1 IX 1939), wkroczenia Armii Czerwonej do Polski (17 IX 1939)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kierunki uderzeń armii niemieckiej i sowieckiej</w:t>
            </w:r>
          </w:p>
          <w:p>
            <w:pPr>
              <w:rPr>
                <w:rFonts w:cstheme="minorHAnsi"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 w:eastAsia="Times New Roman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 Katowicach, bitwy pod Mokrą i Wizną, bitwa nad Bzurą, obrona Warszawy, obrona Grodna, bitwa pod Kockiem, obrona Helu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klęski Polski we wrześniu 1939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bitwy o Westerplatte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(1–7 IX 1939), wypowiedzenia wojny Niemcom przez Francję i Wielką Brytanię (3 IX 1939), internowania władz polskich w Rumunii (17/18 IX 1939), kapitulacja Warszawy (28 IX 1939), kapitulacji pod Kockiem (6 X 1939)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wymienia miejsca kluczowych bitew wojny obronnej Polski stoczonych z wojskami niemieckimi i sowieckimi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Władysława Raginisa, Franciszka Kleeberga, Tadeusza Kutrzeby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polityczne i militarne założenia planu obrony Polski w 1939 r.</w:t>
            </w:r>
          </w:p>
          <w:p>
            <w:pPr>
              <w:rPr>
                <w:rFonts w:cstheme="minorHAnsi"/>
                <w:sz w:val="20"/>
                <w:szCs w:val="20"/>
                <w:spacing w:val="-2"/>
              </w:rPr>
            </w:pPr>
            <w:r>
              <w:rPr>
                <w:rFonts w:cstheme="minorHAnsi"/>
                <w:sz w:val="20"/>
                <w:szCs w:val="20"/>
                <w:spacing w:val="-2"/>
              </w:rPr>
              <w:t>– omawia okoliczności wkroczenia wojsk sowieckich na terytorium Polski w kontekście paktu Ribbentrop</w:t>
            </w:r>
            <w:r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  <w:spacing w:val="-2"/>
              </w:rPr>
              <w:t>Mołotow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wymienia i charakteryzuje etapy wojny obronnej Polski</w:t>
            </w:r>
          </w:p>
          <w:p>
            <w:pPr>
              <w:rPr>
                <w:rFonts w:cstheme="minorHAnsi"/>
                <w:sz w:val="20"/>
                <w:szCs w:val="20"/>
                <w:spacing w:val="-2"/>
              </w:rPr>
            </w:pP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Podbój Europy przez Hitlera i Stalina (1939–1941)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Wojna zimowa</w:t>
            </w:r>
          </w:p>
          <w:p>
            <w:pPr>
              <w:numPr>
                <w:ilvl w:val="0"/>
                <w:numId w:val="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Agresja Niemiec na Danię i Norwegię</w:t>
            </w:r>
          </w:p>
          <w:p>
            <w:pPr>
              <w:numPr>
                <w:ilvl w:val="0"/>
                <w:numId w:val="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Atak III Rzeszy na Francję</w:t>
            </w:r>
          </w:p>
          <w:p>
            <w:pPr>
              <w:numPr>
                <w:ilvl w:val="0"/>
                <w:numId w:val="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Państwo Vichy</w:t>
            </w:r>
          </w:p>
          <w:p>
            <w:pPr>
              <w:numPr>
                <w:ilvl w:val="0"/>
                <w:numId w:val="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Bitwa o Anglię</w:t>
            </w:r>
          </w:p>
          <w:p>
            <w:pPr>
              <w:numPr>
                <w:ilvl w:val="0"/>
                <w:numId w:val="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(V–VI 1940), bitwy o Anglię (VII–X 1940)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państwa, które padły ofiarą agresji sowieckiej oraz niemieckiej do 1941 r.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Vidkuna Quislinga, Philippe’a Pétaina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skutki bitwy o Anglię oraz omawia jej polityczne i militarne znaczenie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wojny sowiecko-fińskiej (XI 1939 – III 1940), zajęcia republik bałtyckich przez ZSRS (VI 1940), ataku Niemiec na Jugosławię i Grecję (IV 1941)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cele polityki Hitlera i Stalina w Europie w latach 1939–1941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ekspansję ZSRS w latach 1939–1940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kolejne etapy agresji Niemiec w latach 1940–1941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TSW </w:t>
            </w: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  <w:spacing w:val="-4"/>
              </w:rPr>
            </w:pPr>
            <w:r>
              <w:rPr>
                <w:rFonts w:cstheme="minorHAnsi"/>
                <w:sz w:val="20"/>
                <w:szCs w:val="20"/>
                <w:spacing w:val="-4"/>
              </w:rPr>
              <w:t>Jak pokonać flotę brytyjską?</w:t>
            </w:r>
          </w:p>
          <w:p>
            <w:pPr>
              <w:numPr>
                <w:ilvl w:val="0"/>
                <w:numId w:val="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  <w:spacing w:val="-4"/>
              </w:rPr>
            </w:pPr>
            <w:r>
              <w:rPr>
                <w:rFonts w:cstheme="minorHAnsi"/>
                <w:sz w:val="20"/>
                <w:szCs w:val="20"/>
                <w:spacing w:val="-4"/>
              </w:rPr>
              <w:t>Bitwa o Anglię</w:t>
            </w:r>
          </w:p>
          <w:p>
            <w:pPr>
              <w:numPr>
                <w:ilvl w:val="0"/>
                <w:numId w:val="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  <w:spacing w:val="-4"/>
              </w:rPr>
            </w:pPr>
            <w:r>
              <w:rPr>
                <w:rFonts w:cstheme="minorHAnsi"/>
                <w:sz w:val="20"/>
                <w:szCs w:val="20"/>
                <w:spacing w:val="-4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Enigma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datę: bitwy o Anglię (lato–jesień 1940)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operacja „Lew morski”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największego nalotu niemieckiego na Wielką Brytanię (15 IX 1940)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wynalazki techniczne, które pomogły Brytyjczykom w walce z Niemcami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nalotu na Coventry (XI 1940)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porównuje potencjał militarny wojsk niemieckich i brytyjskich w czasie bitwy o Anglię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wyjaśnia, jakie były przyczyny klęski Niemiec w bitwie o Anglię 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wkład polskich lotników w walki o Wielką Brytanię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3. Wojna III Rzeszy z ZSRS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4"/>
              </w:numPr>
              <w:spacing w:lineRule="auto" w:line="240" w:after="0" w:beforeAutospacing="0" w:afterAutospacing="0"/>
              <w:ind w:hanging="284"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Atak niemiecki na ZSRS</w:t>
            </w:r>
          </w:p>
          <w:p>
            <w:pPr>
              <w:numPr>
                <w:ilvl w:val="0"/>
                <w:numId w:val="4"/>
              </w:numPr>
              <w:spacing w:lineRule="auto" w:line="240" w:after="0" w:beforeAutospacing="0" w:afterAutospacing="0"/>
              <w:ind w:hanging="284"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Wielka Wojna Ojczyźniana</w:t>
            </w:r>
          </w:p>
          <w:p>
            <w:pPr>
              <w:numPr>
                <w:ilvl w:val="0"/>
                <w:numId w:val="4"/>
              </w:numPr>
              <w:spacing w:lineRule="auto" w:line="240" w:after="0" w:beforeAutospacing="0" w:afterAutospacing="0"/>
              <w:ind w:hanging="284"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Bitwa o Moskwę</w:t>
            </w:r>
          </w:p>
          <w:p>
            <w:pPr>
              <w:numPr>
                <w:ilvl w:val="0"/>
                <w:numId w:val="4"/>
              </w:numPr>
              <w:spacing w:lineRule="auto" w:line="240" w:after="0" w:beforeAutospacing="0" w:afterAutospacing="0"/>
              <w:ind w:hanging="284"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>
            <w:pPr>
              <w:numPr>
                <w:ilvl w:val="0"/>
                <w:numId w:val="4"/>
              </w:numPr>
              <w:spacing w:lineRule="auto" w:line="240" w:after="0" w:beforeAutospacing="0" w:afterAutospacing="0"/>
              <w:ind w:hanging="284"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XXXII.3 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agresji Niemiec na ZSRS (22 VI 1941)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przełomowe bitwy wojny Niemiec i ZSRS: pod Moskwą i pod Stalingradem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blokada Leningradu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blokady Leningradu (1941</w:t>
            </w: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>1944), bitwy o Moskwę (XI</w:t>
            </w: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przedstawia, w jaki sposób Niemcy traktowali jeńców sowieckich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Polityka niemiecka wobec ziem okupowanych</w:t>
            </w:r>
          </w:p>
          <w:p>
            <w:pPr>
              <w:numPr>
                <w:ilvl w:val="0"/>
                <w:numId w:val="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Ruch oporu w okupowanej Europie</w:t>
            </w:r>
          </w:p>
          <w:p>
            <w:pPr>
              <w:numPr>
                <w:ilvl w:val="0"/>
                <w:numId w:val="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Polityka niemiecka wobec Żydów</w:t>
            </w:r>
          </w:p>
          <w:p>
            <w:pPr>
              <w:numPr>
                <w:ilvl w:val="0"/>
                <w:numId w:val="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Holokaust</w:t>
            </w:r>
          </w:p>
          <w:p>
            <w:pPr>
              <w:numPr>
                <w:ilvl w:val="0"/>
                <w:numId w:val="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Niemieckie obozy koncentracyjne i obozy zagłady</w:t>
            </w:r>
          </w:p>
          <w:p>
            <w:pPr>
              <w:numPr>
                <w:ilvl w:val="0"/>
                <w:numId w:val="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Adolfa Eichmanna, Ireny Sendlerowej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  <w:spacing w:val="-4"/>
              </w:rPr>
              <w:t>„przestrzeń życiowa”</w:t>
            </w:r>
            <w:r>
              <w:rPr>
                <w:rFonts w:cstheme="minorHAnsi"/>
                <w:sz w:val="20"/>
                <w:szCs w:val="20"/>
              </w:rPr>
              <w:t xml:space="preserve"> (Lebensraum), Generalny Plan Wschodni, „ostateczne rozwiązanie kwestii żydowskiej”, Szoa, „Żegota”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kraje, w których powstały rządy kolaborujące z Niemcami, oraz kraje, gdzie rozwinął się ruch opo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ru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szmalcownicy, Babi Jar, Ponary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konferencji w Wannsee (I 1942)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wskazuje na mapie obozy koncentracyjne i obozy zagłady w Europie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postawy ludności ziem okupowanych wobec Holokaustu i niemieckich agresorów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Wojna poza Europą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Walki w Afryce Północnej</w:t>
            </w:r>
          </w:p>
          <w:p>
            <w:pPr>
              <w:numPr>
                <w:ilvl w:val="0"/>
                <w:numId w:val="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Wojna na Atlantyku</w:t>
            </w:r>
          </w:p>
          <w:p>
            <w:pPr>
              <w:numPr>
                <w:ilvl w:val="0"/>
                <w:numId w:val="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>
            <w:pPr>
              <w:numPr>
                <w:ilvl w:val="0"/>
                <w:numId w:val="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U-Boot, konwój, Enigma, lotniskowiec, pancernik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ataku Japonii na USA (7 XII 1941)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bitwa o Atlantyk, wilcze stada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główne strony konfliktu w Afryce i w rejonie Pacyfiku oraz ich najważniejsze cele strategiczne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na czym polegało strategiczne znaczenie bitew pod El Alamein i pod Midway, oraz lokalizuje je na mapie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bitwy o Atlantyk dla losów II wojny światowej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bitwy pod El Alamein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(X–XI 1942), bitwy o Midway (VI 1942), walk o Guadalcanal (VIII 1942 – II 1943)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przebieg walk w Afryce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działania wojenne na morzach i oceanach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rozwiązania militarne, które obie strony stosowały podczas zmagań na morzach i oceanach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 Droga do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Początek Wielkiej Koalicji</w:t>
            </w:r>
          </w:p>
          <w:p>
            <w:pPr>
              <w:numPr>
                <w:ilvl w:val="0"/>
                <w:numId w:val="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Walki na Sycylii i we Włoszech</w:t>
            </w:r>
          </w:p>
          <w:p>
            <w:pPr>
              <w:numPr>
                <w:ilvl w:val="0"/>
                <w:numId w:val="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Konferencja Wielkiej Trójki</w:t>
            </w:r>
          </w:p>
          <w:p>
            <w:pPr>
              <w:numPr>
                <w:ilvl w:val="0"/>
                <w:numId w:val="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>
            <w:pPr>
              <w:pStyle w:val="P7"/>
              <w:numPr>
                <w:ilvl w:val="0"/>
                <w:numId w:val="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Koniec wojny w Europie</w:t>
            </w:r>
          </w:p>
          <w:p>
            <w:pPr>
              <w:numPr>
                <w:ilvl w:val="0"/>
                <w:numId w:val="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XXXII.1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XXXII.3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XXXII.4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 Teheranie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konferencji w Teheranie (XI–XII 1943), desantu aliantów w Normandii (VI 1944), konferencji jałtańskiej (II 1945), bezwarunkowej kapitulacji III Rzeszy (8/9 V 1945), zrzucenia bomb atomowych na Hiroszimę i Nagasaki (VIII 1945), bezwarunkowej kapitulacji Japonii (2 IX 1945)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genezę i cele Wielkiej Koalicji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decyzje podjęte podczas obrad Wielkiej Trójki w Teheranie i Jałcie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Lend-</w:t>
            </w:r>
            <w:r>
              <w:rPr>
                <w:rFonts w:cstheme="minorHAnsi"/>
                <w:i w:val="1"/>
                <w:sz w:val="20"/>
                <w:szCs w:val="20"/>
              </w:rPr>
              <w:br w:type="textWrapping"/>
            </w:r>
            <w:r>
              <w:rPr>
                <w:rFonts w:cstheme="minorHAnsi"/>
                <w:i w:val="1"/>
                <w:sz w:val="20"/>
                <w:szCs w:val="20"/>
              </w:rPr>
              <w:t>-Lease Act</w:t>
            </w:r>
            <w:r>
              <w:rPr>
                <w:rFonts w:cstheme="minorHAnsi"/>
                <w:sz w:val="20"/>
                <w:szCs w:val="20"/>
              </w:rPr>
              <w:t>, operacja „Market Garden”, operacja „Bagration”, taktyka żabich skoków, kamikadze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podpisania Karty atlantyckiej (VIII 1941 r.), lądowania wojsk alianckich na Sycylii (VII 1943), ofensywy Armii Czerwonej na froncie wschodnim (VI 1944 i I 1945), zdobycia Berlina (2 V 1945)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Dwighta Eisenhowera, Douglasa MacArthura, Bernarda Montgomery’ego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etapy formowania się Wielkiej Koalicji antyhitlerowskiej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decyzję Amerykanów o użyciu bomby atomowej przeciwko Japonii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II: Polacy podczas II wojny światowej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Podział ziem polskich</w:t>
            </w:r>
          </w:p>
          <w:p>
            <w:pPr>
              <w:numPr>
                <w:ilvl w:val="0"/>
                <w:numId w:val="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>
            <w:pPr>
              <w:numPr>
                <w:ilvl w:val="0"/>
                <w:numId w:val="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Terror hitlerowski</w:t>
            </w:r>
          </w:p>
          <w:p>
            <w:pPr>
              <w:numPr>
                <w:ilvl w:val="0"/>
                <w:numId w:val="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Okupacja sowiecka</w:t>
            </w:r>
          </w:p>
          <w:p>
            <w:pPr>
              <w:numPr>
                <w:ilvl w:val="0"/>
                <w:numId w:val="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Deportacje w głąb ZSRS</w:t>
            </w:r>
          </w:p>
          <w:p>
            <w:pPr>
              <w:numPr>
                <w:ilvl w:val="0"/>
                <w:numId w:val="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XXXIII.2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stwo, sowietyzacja, łapanka, wysiedlenia, deportacja, akcja „AB”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zbrodni katyńskiej (IV–V 1940)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tereny pod okupacją niemiecką i sowiecką, miejsca masowych egzekucji Polaków pod okupacją niemiecką oraz zsyłek i kaźni ludności polskiej w ZSRS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główne cele niemieckiej i sowieckiej polityki okupacyjnej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podpisania traktatu o granicach i przyjaźni (28 IX 1939)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podaje przykłady terroru niemieckiego i sowieckiego </w:t>
            </w:r>
            <w:r>
              <w:rPr>
                <w:rFonts w:cstheme="minorHAnsi" w:eastAsia="Times New Roman"/>
                <w:color w:val="000000"/>
                <w:sz w:val="20"/>
                <w:szCs w:val="20"/>
                <w:lang w:eastAsia="pl-PL"/>
              </w:rPr>
              <w:t>(Palmiry, kaźń profesorów krakowskich i lwowskich, Katyń)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okoliczności i przebieg zbrodni katyńskiej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volksdeutsch, volkslista, gadzinówka, Akcja Specjalna „Kraków”, „granatowa” policja, Pawiak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i porównuje politykę okupanta niemieckiego na ziemiach wcielonych do III Rzeszy i w Generalnym Gubernatorstwie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porównuje i ocenia okupacyjną politykę władz niemieckich i sowieckich wobec społeczeństwa polskiego</w:t>
            </w:r>
            <w:r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>
        <w:trPr>
          <w:trHeight w:hRule="atLeast" w:val="2967"/>
        </w:trP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Władze polskie na uchodźstwie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7"/>
              <w:numPr>
                <w:ilvl w:val="0"/>
                <w:numId w:val="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>
            <w:pPr>
              <w:pStyle w:val="P7"/>
              <w:numPr>
                <w:ilvl w:val="0"/>
                <w:numId w:val="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Armia Polska na Zachodzie</w:t>
            </w:r>
          </w:p>
          <w:p>
            <w:pPr>
              <w:pStyle w:val="P7"/>
              <w:numPr>
                <w:ilvl w:val="0"/>
                <w:numId w:val="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>
            <w:pPr>
              <w:numPr>
                <w:ilvl w:val="0"/>
                <w:numId w:val="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Relacje polsko-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-sowieckie</w:t>
            </w:r>
          </w:p>
          <w:p>
            <w:pPr>
              <w:numPr>
                <w:ilvl w:val="0"/>
                <w:numId w:val="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Armia Andersa w ZSRS</w:t>
            </w:r>
          </w:p>
          <w:p>
            <w:pPr>
              <w:numPr>
                <w:ilvl w:val="0"/>
                <w:numId w:val="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Sprawa katyńska</w:t>
            </w:r>
          </w:p>
          <w:p>
            <w:pPr>
              <w:numPr>
                <w:ilvl w:val="0"/>
                <w:numId w:val="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Śmierć generała Sikorskiego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XXXIII.2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rząd emigracyjny, układ Sikorski–Majski, armia Andersa, sprawa katyńska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powstania rządu emigracyjnego (IX 1939), układu Sikorski–Majski (VII 1941)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Władysława Sikorskiego, Władysława Andersa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Polskie Siły Zbrojne na Zachodzie, katastrofa gibraltarska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polskie formacje wojskowe uczestniczące w najważniejszych bitwach II wojny światowej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zerwania przez ZSRS stosunków dyplomatycznych z polskim rządem na uchodźstwie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postanowienia układu Sikorski–Majski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i wskazuje na mapie miejsca najważniejszych bitew II wojny światowej z udziałem Polaków (walki o Narwik, Monte Cassino, Falaise, Arnhem, Berlin, bitwa o Anglię, oblężenie Tobruku)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walk o Narwik (1940), walk o Tobruk (1941), zerwania stosunków rządu emigracyjnego z ZSRS (IV 1943), katastrofy gibraltarskiej (VII 1943)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 Stanisława Maczka, Stanisława Sosabowskiego, Zygmunta Berlinga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 na uchodźstwie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omawia okoliczności powstania układu Sikorski–Majski</w:t>
            </w:r>
          </w:p>
          <w:p>
            <w:pPr>
              <w:rPr>
                <w:rFonts w:cstheme="minorHAnsi"/>
                <w:sz w:val="20"/>
                <w:szCs w:val="20"/>
                <w:spacing w:val="-4"/>
              </w:rPr>
            </w:pPr>
            <w:r>
              <w:rPr>
                <w:rFonts w:cstheme="minorHAnsi"/>
                <w:sz w:val="20"/>
                <w:szCs w:val="20"/>
                <w:spacing w:val="-4"/>
              </w:rPr>
              <w:t>– opisuje okoliczności wyjścia z ZSRS armii Andersa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polskie formacje wojskowe uczestniczące w najważniejszych bitwach II wojny światowej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polityczne skutki katastrofy gibraltarskiej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tworzące się w ZSRS i w kraju pod okupacją ośrodki przyszłych polskich władz komunistycznych</w:t>
            </w:r>
          </w:p>
        </w:tc>
      </w:tr>
      <w:tr>
        <w:trPr>
          <w:trHeight w:hRule="atLeast" w:val="1984"/>
        </w:trP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TSW – Kim był kapral Wojtek?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7"/>
              <w:numPr>
                <w:ilvl w:val="0"/>
                <w:numId w:val="10"/>
              </w:numPr>
              <w:spacing w:lineRule="auto" w:line="240" w:after="0" w:beforeAutospacing="0" w:afterAutospacing="0"/>
              <w:ind w:hanging="284" w:left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 w:val="1"/>
                <w:sz w:val="20"/>
                <w:szCs w:val="20"/>
              </w:rPr>
              <w:t>Jak Wojtek został żołnierzem?</w:t>
            </w:r>
          </w:p>
          <w:p>
            <w:pPr>
              <w:pStyle w:val="P7"/>
              <w:numPr>
                <w:ilvl w:val="0"/>
                <w:numId w:val="10"/>
              </w:numPr>
              <w:spacing w:lineRule="auto" w:line="240" w:after="0" w:beforeAutospacing="0" w:afterAutospacing="0"/>
              <w:ind w:hanging="284" w:left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Niedźwiedzie zadania bojowe</w:t>
            </w:r>
          </w:p>
          <w:p>
            <w:pPr>
              <w:pStyle w:val="P7"/>
              <w:numPr>
                <w:ilvl w:val="0"/>
                <w:numId w:val="10"/>
              </w:numPr>
              <w:spacing w:lineRule="auto" w:line="240" w:after="0" w:beforeAutospacing="0" w:afterAutospacing="0"/>
              <w:ind w:hanging="284" w:left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XXXIV.2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żołd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gen. Władysława Andersa, kaprala Wojtka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>
            <w:pPr>
              <w:spacing w:after="0" w:beforeAutospacing="0" w:afterAutospacing="0"/>
              <w:rPr>
                <w:rFonts w:cs="Humanst521EU-Normal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trasę, którą przemierzyła armia Andersa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>
        <w:trPr>
          <w:trHeight w:hRule="atLeast" w:val="1559"/>
        </w:trP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Polskie Państwo Podziemne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>
            <w:pPr>
              <w:numPr>
                <w:ilvl w:val="0"/>
                <w:numId w:val="1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Armii Krajowej</w:t>
            </w:r>
          </w:p>
          <w:p>
            <w:pPr>
              <w:numPr>
                <w:ilvl w:val="0"/>
                <w:numId w:val="1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>
            <w:pPr>
              <w:numPr>
                <w:ilvl w:val="0"/>
                <w:numId w:val="1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Polskie Państwo Podziemne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XXIII.4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powstania AK (II 1942)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Stefana Roweckiego „Grota”, Tadeusza Komorowskiego „Bora”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rejony najintensywniejszej działalności polskiej partyzantki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struktury Polskiego Państwa Podziemnego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partyzantka Hubala, Służba Zwycięstwu Polski (SZP), Delegatura Rządu RP na Kraj, sabotaż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cichociemni, dywersja, Bataliony Chłopskie, Narodowe Siły Zbrojne, Gwardia Ludowa, Armia Ludowa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 Kutscherę (II 1944)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Henryka Dobrzańskiego „Hubala”, Jana Bytnara „Rudego”, Jana Karskiego, Jana Nowaka-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-Jeziorańskiego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najważniejsze akcje zbrojne ZWZ/AK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działalność partyzantki majora Hubala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w jaki sposób rząd emigracyjny utrzymywał kontakty z krajem pod okupacją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TSW – Akcje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Kedyw</w:t>
            </w:r>
          </w:p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Akcja pod Arsenałem</w:t>
            </w:r>
          </w:p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XXXIII.4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Jana Bytnara „Rudego”, Tadeusza Zawadzkiego „Zośki”, Franza Kutschery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akcja pod Arsenałem, zamach na F. Kutscherę, Kedyw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akcji pod Arsenałem (III 1943), zamachu na F. Kutscherę (II 1944)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przyczyny i skutki akcji pod Arsenałem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metody działania Kedywu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Emila Fieldorfa „Nila”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przebieg akcji pod Arsenałem oraz zamachu na F. Kutscherę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>
            <w:pPr>
              <w:spacing w:after="0" w:beforeAutospacing="0" w:afterAutospacing="0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zaangażowanie młodych ludzi w walce z okupantem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Społeczeń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Postawa Polaków wobec okupantów</w:t>
            </w:r>
          </w:p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Zagłada polskich Żydów</w:t>
            </w:r>
          </w:p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w getcie warszawskim</w:t>
            </w:r>
          </w:p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Polacy wobec Holokaustu</w:t>
            </w:r>
          </w:p>
          <w:p>
            <w:pPr>
              <w:numPr>
                <w:ilvl w:val="0"/>
                <w:numId w:val="1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XXXIII.2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Rada Pomocy Żydom „Żegota”, Sprawiedliwy wśród Narodów Świata, rzeź wołyńska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wybuchu powstania w getcie warszawskim (IV 1943), rzezi wołyńskiej (1943)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Ireny Sendlerowej, Józefa i Wiktorii Ulmów, Witolda Pileckiego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znaczenie terminów: szmalcownik, Ukraińska Powstańcza Armia (UPA), czystki etniczne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Jana Karskiego, Stepana Bandery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 w:eastAsia="Times New Roman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 w:eastAsia="Times New Roman"/>
                <w:sz w:val="20"/>
                <w:szCs w:val="20"/>
                <w:lang w:eastAsia="pl-PL"/>
              </w:rPr>
              <w:t xml:space="preserve"> wyjaśnia przyczyny i opisuje przebieg konfliktu polsko-ukraińskiego (rzeź wołyńska) na Kresach Wschodnich</w:t>
            </w:r>
          </w:p>
          <w:p>
            <w:pPr>
              <w:spacing w:after="0" w:beforeAutospacing="0" w:afterAutospacing="0"/>
              <w:rPr>
                <w:rFonts w:cstheme="minorHAnsi" w:eastAsia="Times New Roman"/>
                <w:sz w:val="20"/>
                <w:szCs w:val="20"/>
                <w:lang w:eastAsia="pl-PL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życie codzienne w kraju pod okupacją niemiecką na przykładzie Warszawy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postawy Polaków wobec Holokaustu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stosunek państw zachodnich do Holokaustu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Akcja „Burza” i powstanie warszawskie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Akcja „Burza” i jej przebieg</w:t>
            </w:r>
          </w:p>
          <w:p>
            <w:pPr>
              <w:numPr>
                <w:ilvl w:val="0"/>
                <w:numId w:val="1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>
            <w:pPr>
              <w:numPr>
                <w:ilvl w:val="0"/>
                <w:numId w:val="1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Wybuch powstania</w:t>
            </w:r>
          </w:p>
          <w:p>
            <w:pPr>
              <w:numPr>
                <w:ilvl w:val="0"/>
                <w:numId w:val="1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warszawskie</w:t>
            </w:r>
          </w:p>
          <w:p>
            <w:pPr>
              <w:numPr>
                <w:ilvl w:val="0"/>
                <w:numId w:val="1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XXXIII.5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 wybuchu i upadku powstania warszawskiego (1 VIII–2 X 1944)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Tadeusza Komorowskiego „Bora”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operacji „Ostra Brama” (VII 1944)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okoliczności polityczne i militarne, które wpłynęły na podjęcie decyzji o wybuchu powstania w Warszawie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 wewnętrzną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postawę aliantów zachodnich i ZSRS wobec powstania warszawskiego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 Sprawa polska pod koniec wojny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15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Polska Lubelska</w:t>
            </w:r>
          </w:p>
          <w:p>
            <w:pPr>
              <w:numPr>
                <w:ilvl w:val="0"/>
                <w:numId w:val="15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Wielka Trójka a sprawa polska</w:t>
            </w:r>
          </w:p>
          <w:p>
            <w:pPr>
              <w:numPr>
                <w:ilvl w:val="0"/>
                <w:numId w:val="15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>
            <w:pPr>
              <w:numPr>
                <w:ilvl w:val="0"/>
                <w:numId w:val="15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XXXIV.3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Krajowa Rada Narodowa, Manifest PKWN, Polska Lubelska, Tymczasowy Rząd Jedności Narodowej (TRJN)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proces szesnastu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postanowienia konferencji w Teheranie oraz w Jałcie dotyczące Polski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rozwiązania AK (I 1945), procesu szesnastu (VI 1945), powstania TRJN (VI 1945)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Niepodległość („NIE”)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Edwarda Osóbki-Moraw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skiego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przejawy zależności Polski od ZSRS po wojnie</w:t>
            </w:r>
          </w:p>
          <w:p>
            <w:pPr>
              <w:rPr>
                <w:rFonts w:cstheme="minorHAnsi"/>
                <w:sz w:val="20"/>
                <w:szCs w:val="20"/>
                <w:spacing w:val="-2"/>
              </w:rPr>
            </w:pPr>
            <w:r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  <w:spacing w:val="-2"/>
              </w:rPr>
              <w:t xml:space="preserve"> ocenia stosunek wielkich mocarstw do sprawy polskiej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III: Świat po II wojnie światowej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Skutki II wojny światowej</w:t>
            </w:r>
          </w:p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Konferencja w Poczdamie i procesy norymberskie</w:t>
            </w:r>
          </w:p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ONZ</w:t>
            </w:r>
          </w:p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Ekspansja komunizmu w Europie</w:t>
            </w:r>
          </w:p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Zimna wojna i doktryna Trumana</w:t>
            </w:r>
          </w:p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Kryzys berliński</w:t>
            </w:r>
          </w:p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>
            <w:pPr>
              <w:numPr>
                <w:ilvl w:val="0"/>
                <w:numId w:val="16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XXXII.4 </w:t>
            </w:r>
          </w:p>
          <w:p>
            <w:pPr>
              <w:widowControl w:val="0"/>
              <w:suppressAutoHyphens w:val="1"/>
              <w:spacing w:after="0" w:beforeAutospacing="0" w:afterAutospacing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XXXV.1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XXXV.2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XXXV.6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Organizacja Narodów Zjednoczonych, układ dwubiegunowy, Powszechna deklaracja praw człowieka, strefa okupacyjna, żelazna kurtyna, blokada Berlina Zachodniego, NATO, reparacje wojenne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podział Europy na blok zachodni i wschodni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procesy norymberskie, plan Marshalla, doktryna Trumana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George’a Marshalla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postanowienia konferencji w Poczdamie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okoliczności budowy muru berlińskiego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 Churchilla w Fulton (1946), ogłoszenia doktryny Trumana (1947), blokady Berlina Zachodniego (1948-1949)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polityczne skutki II wojny światowej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dominacji USA i ZSRS w powojennym świecie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TSW – Mur berliński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7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>
            <w:pPr>
              <w:numPr>
                <w:ilvl w:val="0"/>
                <w:numId w:val="17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Ucieczka do lepszego świata</w:t>
            </w:r>
          </w:p>
          <w:p>
            <w:pPr>
              <w:numPr>
                <w:ilvl w:val="0"/>
                <w:numId w:val="17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Solidarni z berlińczykami</w:t>
            </w:r>
          </w:p>
          <w:p>
            <w:pPr>
              <w:numPr>
                <w:ilvl w:val="0"/>
                <w:numId w:val="17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XXXV.6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wydarzeń przy Checkpoint Charlie (1961)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Johna Fitzgeralda Kennedy’ego, Ronalda Reagana, Michaiła Gorbaczowa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jaką rolę w komunistycznej propagandzie odgrywał mur berliński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znaczenie, jakie dla podzielonego Berlina miały wizyty prezydentów USA – J.F. Kennedy’ego i R. Reagana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Za żelazną kurtyną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ZSRS po II wojnie światowej</w:t>
            </w:r>
          </w:p>
          <w:p>
            <w:pPr>
              <w:numPr>
                <w:ilvl w:val="0"/>
                <w:numId w:val="1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Kraje demokracji ludowej</w:t>
            </w:r>
          </w:p>
          <w:p>
            <w:pPr>
              <w:numPr>
                <w:ilvl w:val="0"/>
                <w:numId w:val="1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Odwilż w bloku wschodnim</w:t>
            </w:r>
          </w:p>
          <w:p>
            <w:pPr>
              <w:numPr>
                <w:ilvl w:val="0"/>
                <w:numId w:val="1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Układ Warszawski</w:t>
            </w:r>
          </w:p>
          <w:p>
            <w:pPr>
              <w:numPr>
                <w:ilvl w:val="0"/>
                <w:numId w:val="1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Powstanie węgierskie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1956 r.</w:t>
            </w:r>
          </w:p>
          <w:p>
            <w:pPr>
              <w:numPr>
                <w:ilvl w:val="0"/>
                <w:numId w:val="1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XXXV.4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śmierci J. Stalina (1953)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powstanie węgierskie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powstania węgierskiego (X 1956)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Rada Wzajemnej Pomocy Gospodarczej (RWPG)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śmierci Stalina dla przemian w ZSRS i krajach demokracji ludowej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okoliczności powstania i znaczenie Układu Warszawskiego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Imre Nagya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najważniejsze tezy referatu N.</w:t>
            </w:r>
            <w:r>
              <w:t> </w:t>
            </w:r>
            <w:r>
              <w:rPr>
                <w:rFonts w:cstheme="minorHAnsi"/>
                <w:sz w:val="20"/>
                <w:szCs w:val="20"/>
              </w:rPr>
              <w:t>Chruszczowa na XX Zjeździe KPZR i konsekwencje wygłoszenia tego przemówienia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przyczyny i skutki powstania węgierskiego w 1956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przebieg powstania węgierskiego z 1956 r.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i porównuje sytuację społeczno-polityczną w ZSRS po zakończeniu II wojny światowej i po śmierci Stalina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sposób sprawowania władzy i politykę prowadzoną przez N. Chruszczowa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Wojna domowa w Chinach</w:t>
            </w:r>
          </w:p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Polityka wewnętrzna Mao Zedonga</w:t>
            </w:r>
          </w:p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  <w:highlight w:val="darkGray"/>
              </w:rPr>
            </w:pPr>
            <w:r>
              <w:rPr>
                <w:rFonts w:cstheme="minorHAnsi"/>
                <w:sz w:val="20"/>
                <w:szCs w:val="20"/>
                <w:highlight w:val="darkGray"/>
              </w:rPr>
              <w:t>Wojna w Korei</w:t>
            </w:r>
          </w:p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Rozpad systemu kolonialnego</w:t>
            </w:r>
          </w:p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Klęska Francji w Indochinach</w:t>
            </w:r>
          </w:p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Indii i Pakistanu</w:t>
            </w:r>
          </w:p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Upadek kolonializmu w Afryce</w:t>
            </w:r>
          </w:p>
          <w:p>
            <w:pPr>
              <w:numPr>
                <w:ilvl w:val="0"/>
                <w:numId w:val="19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XXXV.5 </w:t>
            </w:r>
          </w:p>
          <w:p>
            <w:pPr>
              <w:widowControl w:val="0"/>
              <w:suppressAutoHyphens w:val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XXXV.8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</w:t>
            </w:r>
            <w:r>
              <w:rPr>
                <w:rFonts w:cstheme="minorHAnsi"/>
                <w:sz w:val="20"/>
                <w:szCs w:val="20"/>
                <w:highlight w:val="darkGray"/>
              </w:rPr>
              <w:t>wojny w Korei (1950–1953),</w:t>
            </w:r>
            <w:r>
              <w:rPr>
                <w:rFonts w:cstheme="minorHAnsi"/>
                <w:sz w:val="20"/>
                <w:szCs w:val="20"/>
              </w:rPr>
              <w:t xml:space="preserve"> Roku Afryki (1960)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metoda biernego oporu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postacie: Mao Zedonga, </w:t>
            </w:r>
            <w:r>
              <w:rPr>
                <w:rFonts w:cstheme="minorHAnsi"/>
                <w:sz w:val="20"/>
                <w:szCs w:val="20"/>
                <w:highlight w:val="darkGray"/>
              </w:rPr>
              <w:t>Kim Ir Sena,</w:t>
            </w:r>
            <w:r>
              <w:rPr>
                <w:rFonts w:cstheme="minorHAnsi"/>
                <w:sz w:val="20"/>
                <w:szCs w:val="20"/>
              </w:rPr>
              <w:t xml:space="preserve"> Mahatmy Gandhiego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Koreę, Wietnam, Chiny, Indie, Pakistan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najważniejsze skutki polityczne i gospodarcze procesu dekolonizacji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omawia sposoby realizacji i skutki Wielkiego Skoku w Chinach 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w jaki sposób przebiegała rewolucja kulturalna w Chinach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powstania Chińskiej Republiki Ludowej (1949)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czerwona książeczka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neokolonializm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i skutki wojny domowej w Chinach po II wojnie światowej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opisuje komunistyczne reżimy w Chinach </w:t>
            </w:r>
            <w:r>
              <w:rPr>
                <w:rFonts w:cstheme="minorHAnsi"/>
                <w:sz w:val="20"/>
                <w:szCs w:val="20"/>
                <w:highlight w:val="darkGray"/>
              </w:rPr>
              <w:t>i Korei Północnej</w:t>
            </w:r>
            <w:r>
              <w:rPr>
                <w:rFonts w:cstheme="minorHAnsi"/>
                <w:sz w:val="20"/>
                <w:szCs w:val="20"/>
              </w:rPr>
              <w:t>, szczególnie uwzględniając stosunek władzy do jednostki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skutki polityki gospodarczej i kulturalnej Mao Zedonga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przyczyny konfliktu indyjsko-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-pakistańskiego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skutki rozpadu brytyjskiego imperium kolonialnego w Indiach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darkGray"/>
              </w:rPr>
              <w:t>– przedstawia rywalizację USA i ZSRS podczas wojny w Korei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20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państwa Izrael</w:t>
            </w:r>
          </w:p>
          <w:p>
            <w:pPr>
              <w:numPr>
                <w:ilvl w:val="0"/>
                <w:numId w:val="20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Rewolucja islamska w Iranie</w:t>
            </w:r>
          </w:p>
          <w:p>
            <w:pPr>
              <w:numPr>
                <w:ilvl w:val="0"/>
                <w:numId w:val="20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XXXV.7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powstania Izraela (1948), rewolucji islamskiej w Iranie (1979), I wojny w Zatoce Perskiej (1990)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konflikt żydowsko-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-palestyński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Dawida Ben Guriona, Jasira Arafata, Ruhollaha Chomejniego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„Pustynna burza”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przyczyny konfliktów izraelsko-arabskich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okoliczności, w jakich powstało państwo Izrael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wojny o niepodległość Izraela (1948–1949)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Saddama Husajna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proces powstawania państwa Izrael i jego funkcjonowanie w pierwszych latach niepodległości</w:t>
            </w:r>
          </w:p>
          <w:p>
            <w:pPr>
              <w:rPr>
                <w:rFonts w:cstheme="minorHAnsi"/>
                <w:sz w:val="20"/>
                <w:szCs w:val="20"/>
                <w:spacing w:val="2"/>
              </w:rPr>
            </w:pPr>
            <w:r>
              <w:rPr>
                <w:rFonts w:cstheme="minorHAnsi"/>
                <w:sz w:val="20"/>
                <w:szCs w:val="20"/>
                <w:spacing w:val="2"/>
              </w:rPr>
              <w:t>– opisuje charakter konfliktu bliskowschodniego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ocenia znaczenie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rolę mocarstw światowych w konflikcie bliskowschodnim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Zimna wojna i wyścig zbrojeń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2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Rywalizacja Wschód–Zachód</w:t>
            </w:r>
          </w:p>
          <w:p>
            <w:pPr>
              <w:numPr>
                <w:ilvl w:val="0"/>
                <w:numId w:val="2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  <w:highlight w:val="darkGray"/>
              </w:rPr>
            </w:pPr>
            <w:r>
              <w:rPr>
                <w:rFonts w:cstheme="minorHAnsi"/>
                <w:sz w:val="20"/>
                <w:szCs w:val="20"/>
                <w:highlight w:val="darkGray"/>
              </w:rPr>
              <w:t>Kryzys kubański</w:t>
            </w:r>
          </w:p>
          <w:p>
            <w:pPr>
              <w:numPr>
                <w:ilvl w:val="0"/>
                <w:numId w:val="2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Wojna w Wietnamie</w:t>
            </w:r>
          </w:p>
          <w:p>
            <w:pPr>
              <w:numPr>
                <w:ilvl w:val="0"/>
                <w:numId w:val="2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Rywalizacja w kosmosie</w:t>
            </w:r>
          </w:p>
          <w:p>
            <w:pPr>
              <w:numPr>
                <w:ilvl w:val="0"/>
                <w:numId w:val="2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Rządy Breżniewa</w:t>
            </w:r>
          </w:p>
          <w:p>
            <w:pPr>
              <w:numPr>
                <w:ilvl w:val="0"/>
                <w:numId w:val="2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Praska Wiosna 1968 r.</w:t>
            </w:r>
          </w:p>
          <w:p>
            <w:pPr>
              <w:spacing w:lineRule="auto" w:line="240" w:after="0" w:beforeAutospacing="0" w:afterAutospacing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XXXV.4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XXXV.6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wyścig zbrojeń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Nikity Chruszczowa, Fidela Castro, Johna F. Kennedy’ego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sz w:val="20"/>
                <w:szCs w:val="20"/>
                <w:highlight w:val="darkGray"/>
              </w:rPr>
              <w:t>kryzys kubański,</w:t>
            </w:r>
            <w:r>
              <w:rPr>
                <w:rFonts w:cstheme="minorHAnsi"/>
                <w:sz w:val="20"/>
                <w:szCs w:val="20"/>
              </w:rPr>
              <w:t xml:space="preserve"> Praska Wiosna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wysłania pierwszego człowieka w kosmos (1961), ogłoszenia blokady morskiej Kuby (1962), Praskiej Wiosny (1968)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na czym polegała rywalizacja (zimna wojna) między USA i ZSRS w dziedzinach: wojskowości i podboju kosmosu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umieszczenia pierwszego sztucznego satelity w kosmosie (1957), lądowania na Księżycu (1969)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darkGray"/>
              </w:rPr>
              <w:t>– przedstawia przyczyny i skutki konfliktu kubańskiego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przyczyny i skutki Praskiej Wiosny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Dwighta Eisenhowera, Jurija Gagarina, Neila Armstronga, Aleksandra Dubčeka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główne założenia polityki zagranicznej ZSRS i USA w latach 60. I 70. XX w.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darkGray"/>
              </w:rPr>
              <w:t>– przedstawia przyczyny i skutki amerykańskiej interwencji w Wietnamie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okoliczności interwencji sił Układu Warszawskiego w Czechosłowacji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darkGray"/>
              </w:rPr>
              <w:t>– omawia wpływy ZSRS na świecie i ocenia ich polityczne konsekwencje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2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Demokratyzacja Europy Zachodniej</w:t>
            </w:r>
          </w:p>
          <w:p>
            <w:pPr>
              <w:numPr>
                <w:ilvl w:val="0"/>
                <w:numId w:val="2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Upadek europejskich dyktatur</w:t>
            </w:r>
          </w:p>
          <w:p>
            <w:pPr>
              <w:numPr>
                <w:ilvl w:val="0"/>
                <w:numId w:val="2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Początek integracji europejskiej</w:t>
            </w:r>
          </w:p>
          <w:p>
            <w:pPr>
              <w:numPr>
                <w:ilvl w:val="0"/>
                <w:numId w:val="2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EWG i Euratomu</w:t>
            </w:r>
          </w:p>
          <w:p>
            <w:pPr>
              <w:numPr>
                <w:ilvl w:val="0"/>
                <w:numId w:val="2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Unii Europejskiej</w:t>
            </w:r>
          </w:p>
          <w:p>
            <w:pPr>
              <w:spacing w:lineRule="auto" w:line="240" w:after="0" w:beforeAutospacing="0" w:afterAutospacing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XXXV.10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Unia Europejska, euro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powstania Unii Europejskiej w wyniku zawarcia traktatu z Maastricht (1992)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Roberta Schumana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traktaty rzymskie, Europejska Wspólnota Węgla i Stali (EWWiS), Europejska Wspólnota Gospodarcza (EWG), Euratom, układ z Schengen, traktat z Maastricht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powstania EWWiS (1952), podpisania traktatów rzymskich (1957)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ogłoszenia planu Schumana (1950), podpisania układu w Schengen (1985)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Konrada Adenauera, Alcida de Gasperiego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państwa założycielskie EWG oraz państwa należące do UE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zjawiska, które wpłynęły na umocnienie się demokracji w Europie Zachodniej po II wojnie światowej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plan Schumana, Komisja Europejska, Parlament Europejski, Rada Europejska, Beneluks, unia celna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etapy tworzenia Unii Europejskiej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 Południowej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etapy rozszerzania EWG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wpływ integracji europejskiej na rozwój gospodarczy i demokratyzację państw Europy Zachodniej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gospodarcze i polityczne skutki integracji europejskiej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Przemiany społeczne i kulturowe w drugiej połowie XX w.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2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Rewolucja obyczajowa</w:t>
            </w:r>
          </w:p>
          <w:p>
            <w:pPr>
              <w:numPr>
                <w:ilvl w:val="0"/>
                <w:numId w:val="2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Ruchy kontestatorskie</w:t>
            </w:r>
          </w:p>
          <w:p>
            <w:pPr>
              <w:numPr>
                <w:ilvl w:val="0"/>
                <w:numId w:val="2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Bunty studenckie</w:t>
            </w:r>
          </w:p>
          <w:p>
            <w:pPr>
              <w:numPr>
                <w:ilvl w:val="0"/>
                <w:numId w:val="2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Prawa kobiet</w:t>
            </w:r>
          </w:p>
          <w:p>
            <w:pPr>
              <w:numPr>
                <w:ilvl w:val="0"/>
                <w:numId w:val="2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Terroryzm polityczny</w:t>
            </w:r>
          </w:p>
          <w:p>
            <w:pPr>
              <w:numPr>
                <w:ilvl w:val="0"/>
                <w:numId w:val="2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Walka z segregacją rasową w USA</w:t>
            </w:r>
          </w:p>
          <w:p>
            <w:pPr>
              <w:numPr>
                <w:ilvl w:val="0"/>
                <w:numId w:val="2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Sobór watykański II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XXXV.11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obrad soboru watykańskiego II (1962–1965)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buntów studenckich we Francji (1968)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przemian społecznych i kulturowych w drugiej połowie XX w.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cele buntów studenckich w krajach zachodnich w latach 60.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na czym polegała walka z segregacją rasową w USA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skutki obrad soboru watykańskiego II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prezentuje poglądy ruchów walczących o prawa kobiet w XX w.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walkę o równouprawnie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nie rasowe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kontrkultura, laicyzacja, Greenpeace, Woodstock, terroryzm polityczny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cechy charakterystyczne ruchów kontestatorskich i pacyfistycznych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przejawy terroryzmu politycznego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skutki społeczne, kulturalne i polityczne przemian obyczajowych lat 60. XX w.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znaczenie reform soboru watykańskiego II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IV: Polska po II wojnie światowej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24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Nowa Polska</w:t>
            </w:r>
          </w:p>
          <w:p>
            <w:pPr>
              <w:numPr>
                <w:ilvl w:val="0"/>
                <w:numId w:val="24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Polacy wobec komunistów</w:t>
            </w:r>
          </w:p>
          <w:p>
            <w:pPr>
              <w:numPr>
                <w:ilvl w:val="0"/>
                <w:numId w:val="24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Referendum ludowe w 1946 r.</w:t>
            </w:r>
          </w:p>
          <w:p>
            <w:pPr>
              <w:numPr>
                <w:ilvl w:val="0"/>
                <w:numId w:val="24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Sfałszowane wybory w 1947 r.</w:t>
            </w:r>
          </w:p>
          <w:p>
            <w:pPr>
              <w:numPr>
                <w:ilvl w:val="0"/>
                <w:numId w:val="24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Podziemie antykomunistyczne</w:t>
            </w:r>
          </w:p>
          <w:p>
            <w:pPr>
              <w:numPr>
                <w:ilvl w:val="0"/>
                <w:numId w:val="24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Przemiany gospodarcze</w:t>
            </w:r>
          </w:p>
          <w:p>
            <w:pPr>
              <w:spacing w:after="0" w:beforeAutospacing="0" w:afterAutospacing="0"/>
              <w:rPr>
                <w:rFonts w:cstheme="minorHAnsi"/>
                <w:b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XXXII.5 </w:t>
            </w:r>
          </w:p>
          <w:p>
            <w:pPr>
              <w:widowControl w:val="0"/>
              <w:suppressAutoHyphens w:val="1"/>
              <w:spacing w:after="0" w:beforeAutospacing="0" w:afterAutospacing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XXXVI.1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XXXVI.2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 żołnierze niezłomni (wyklęci)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akcja „Wisła”, referendum ludowe, demokracja ludowa, reforma rolna, nacjonalizacja przemysłu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referendum ludowego (1946), pierwszych powojennych wyborów parlamentarnych (1947)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Stanisława Mikołajczyka, Witolda Pileckiego, Danuty Siedzikówny „Inki”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granice Polski po II 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Urząd Bezpieczeństwa (UB), cenzura prewencyjna, Zrzeszenie „Wolność i Niezawisłość” (WiN), bitwa o handel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Józefa Franczaka „Lalusia”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międzynarodowe uwarunkowania ukształtowania polskiej granicy państwowej po II wojnie światowej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przedstawia realia funkcjonowania podziemia niepod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ległościowego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postawę żołnierzy wyklętych</w:t>
            </w:r>
          </w:p>
          <w:p>
            <w:pPr>
              <w:rPr>
                <w:rFonts w:cstheme="minorHAnsi"/>
                <w:sz w:val="20"/>
                <w:szCs w:val="20"/>
                <w:spacing w:val="-2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  <w:spacing w:val="-2"/>
              </w:rPr>
              <w:t xml:space="preserve"> ocenia postawy Polaków wobec nowego reżimu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przejawy zależności Polski od ZSRS po wojnie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określa społeczne i polityczne konsekwencje wprowadzenia dekretów o reformie rolnej oraz nacjonalizacji przemysłu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2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Przejmowanie kontroli</w:t>
            </w:r>
          </w:p>
          <w:p>
            <w:pPr>
              <w:numPr>
                <w:ilvl w:val="0"/>
                <w:numId w:val="2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Napływ osadników</w:t>
            </w:r>
          </w:p>
          <w:p>
            <w:pPr>
              <w:numPr>
                <w:ilvl w:val="0"/>
                <w:numId w:val="2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Zagospodarowy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wanie Ziem Odzyskanych</w:t>
            </w:r>
          </w:p>
          <w:p>
            <w:pPr>
              <w:numPr>
                <w:ilvl w:val="0"/>
                <w:numId w:val="25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 w:val="1"/>
                <w:sz w:val="20"/>
                <w:szCs w:val="20"/>
              </w:rPr>
              <w:t>Sami swoi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 </w:t>
            </w:r>
          </w:p>
          <w:p>
            <w:pPr>
              <w:widowControl w:val="0"/>
              <w:suppressAutoHyphens w:val="1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XXXVII.1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początku napływu osadników na Ziemie Odzyskane (1945), akcji „Wisła” (1947)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proces przejmowania kontroli nad Ziemiami Odzyskanymi przez Polaków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wymienia, skąd pochodzili osadnicy, którzy znaleźli się na Ziemiach Odzyskanych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przyczyny napływu osadników na Ziemie Odzyskane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postawy Polaków, którzy znaleźli się na Ziemiach Odzyskanych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 propaganda komunistyczna propagowała ideę Ziem Odzyskanych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 władze polskie traktowały Niemców zamieszkujących Ziemie Odzyskane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rolę Kościoła katolickiego w integracji Ziem Odzyskanych z Polską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przykłady filmów o losach Ziem Odzyskanych i ich mieszkańcach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politykę władz komunistycznych wobec Ziem Odzyskanych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Polska w czasach stalinizmu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2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PZPR</w:t>
            </w:r>
          </w:p>
          <w:p>
            <w:pPr>
              <w:numPr>
                <w:ilvl w:val="0"/>
                <w:numId w:val="2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Przemiany gospodarczo-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-społeczne</w:t>
            </w:r>
          </w:p>
          <w:p>
            <w:pPr>
              <w:numPr>
                <w:ilvl w:val="0"/>
                <w:numId w:val="2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Próba kolektywizacji rolnictwa</w:t>
            </w:r>
          </w:p>
          <w:p>
            <w:pPr>
              <w:numPr>
                <w:ilvl w:val="0"/>
                <w:numId w:val="2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Okres stalinizmu w Polsce (1948–1956)</w:t>
            </w:r>
          </w:p>
          <w:p>
            <w:pPr>
              <w:numPr>
                <w:ilvl w:val="0"/>
                <w:numId w:val="2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Socrealizm</w:t>
            </w:r>
          </w:p>
          <w:p>
            <w:pPr>
              <w:numPr>
                <w:ilvl w:val="0"/>
                <w:numId w:val="2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Konstytucja stalinowska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1952 r.</w:t>
            </w:r>
          </w:p>
          <w:p>
            <w:pPr>
              <w:numPr>
                <w:ilvl w:val="0"/>
                <w:numId w:val="2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XXXVII.1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Polska Zjednoczona Partia Robotnicza (PZPR), system monopartyjny, Polska Rzeczpospolita Ludowa (PRL), system centralnego sterowania gospodarką, Państwowe Gospodarstwa Rolne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Władysława Gomułki, Bolesława Bieruta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plan sześcioletni, kolektywizacja, stalinizm, socrealizm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planu sześcioletniego (1950–1955)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cechy charakterystyczne socrealizmu w kulturze polskiej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okoliczności powstania PZPR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konsekwencje społeczne i ekonomiczne planu sześcioletniego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cele propagandy komunistycznej w czasach stalinizmu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założenia Konstytucji PRL z 1952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kult jednostki w Polsce w okresie stalinizmu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Czasy Gomułki (1956–1970)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2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PRL po śmierci Stalina</w:t>
            </w:r>
          </w:p>
          <w:p>
            <w:pPr>
              <w:numPr>
                <w:ilvl w:val="0"/>
                <w:numId w:val="2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Poznański Czerwiec</w:t>
            </w:r>
          </w:p>
          <w:p>
            <w:pPr>
              <w:numPr>
                <w:ilvl w:val="0"/>
                <w:numId w:val="2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>
            <w:pPr>
              <w:numPr>
                <w:ilvl w:val="0"/>
                <w:numId w:val="2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Spór z Kościołem</w:t>
            </w:r>
          </w:p>
          <w:p>
            <w:pPr>
              <w:numPr>
                <w:ilvl w:val="0"/>
                <w:numId w:val="2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Marzec 1968 r.</w:t>
            </w:r>
          </w:p>
          <w:p>
            <w:pPr>
              <w:numPr>
                <w:ilvl w:val="0"/>
                <w:numId w:val="27"/>
              </w:numPr>
              <w:spacing w:lineRule="auto" w:line="240" w:after="0" w:beforeAutospacing="0" w:afterAutospacing="0"/>
              <w:ind w:left="3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Grudzień 1970 r.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XXXVII.2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XXXVIII.1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XXXVIII.2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XXXVIII.3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XXXVIII.4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śmierci J. Stalina (1953), obchodów Tysiąclecia Chrztu Polski (1966)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Władysława Gomułki, kardynała Stefana Wyszyńskiego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prezentuje okoliczności dojścia W. Gomułki do władzy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poznański Czerwiec, „polska droga do socjalizmu”, Marzec 1968 r., Grudzień 1970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wydarzeń poznańskich (VI 1956), polskiego Października (X 1956), wydarzeń marcowych (III 1968), wydarzeń grudniowych na Wybrzeżu (XII 1970)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okres rządów W. Gomułki, w tym politykę zagraniczną PRL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i skutki oraz opisuje przebieg wydarzeń poznańskiego Czerwca i polskiego Października w 1956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przejawy odwilży październikowej w Polsce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wystosowania listu episkopatu polskiego do episkopatu niemieckiego (1965)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Romka Strzałkowskiego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proces odwilży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przyczyny i narastanie konfliktu władz z Kościołem katolickim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i skutki kampanii antysemickiej w Polsce w 1968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List 34</w:t>
            </w:r>
            <w:r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postawę W. Gomułki wobec wydarzeń poznańskich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rolę Kościoła katolickiego i środowisk studenckich w kształtowaniu opozycji wobec władz PRL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przedstawicieli polskiej szkoły filmowej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normalizację stosunków między Polską a Republiką Federalną Niemiec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Polska w czasach Gierka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2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„Druga Polska” Edwarda Gierka</w:t>
            </w:r>
          </w:p>
          <w:p>
            <w:pPr>
              <w:numPr>
                <w:ilvl w:val="0"/>
                <w:numId w:val="2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Życie na kredyt</w:t>
            </w:r>
          </w:p>
          <w:p>
            <w:pPr>
              <w:numPr>
                <w:ilvl w:val="0"/>
                <w:numId w:val="2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Życie codzienne w PRL</w:t>
            </w:r>
          </w:p>
          <w:p>
            <w:pPr>
              <w:numPr>
                <w:ilvl w:val="0"/>
                <w:numId w:val="2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Propaganda sukcesu</w:t>
            </w:r>
          </w:p>
          <w:p>
            <w:pPr>
              <w:numPr>
                <w:ilvl w:val="0"/>
                <w:numId w:val="2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XXXVIII.2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XXXVIII.3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dlaczego polityka gospodarcza E. Gierka nie przyniosła spodziewanych rezultatów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1976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okres rządów E. Gierka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V: Upadek komunizmu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Początki opozycji demokratycz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29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Czerwiec 1976 r.</w:t>
            </w:r>
          </w:p>
          <w:p>
            <w:pPr>
              <w:numPr>
                <w:ilvl w:val="0"/>
                <w:numId w:val="29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Powstanie opozycji antykomunistycz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nej</w:t>
            </w:r>
          </w:p>
          <w:p>
            <w:pPr>
              <w:numPr>
                <w:ilvl w:val="0"/>
                <w:numId w:val="29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Rozwój opozycji</w:t>
            </w:r>
          </w:p>
          <w:p>
            <w:pPr>
              <w:numPr>
                <w:ilvl w:val="0"/>
                <w:numId w:val="29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Papież Polak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XXXVIII.4 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XXXVIII.5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XXXVIII.6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Komitet Obrony Robotników (KOR)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Czerwiec 1976 r.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wydarzeń czerwcowych (1976), powstania KOR (1976), wyboru Karola Wojtyły na papieża (16 X 1978), pierwszej pielgrzymki Jana Pawła II do Polski (1979)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genezę, przebieg i skutki wydarzeń czerwcowych w 1976 r.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określa cele i opisuje działalność KOR-u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wpływ wyboru Karola Wojtyły na papieża na sytuację w Polsce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okoliczności narodzin opozycji demokratycznej w Polsce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rozwój organizacji opozycyjnych w latach 70. XX w.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dlaczego władze komunistyczne w mniejszym stopniu niż dotąd represjonowały ugrupowania opozycyjne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Powstanie „Solidarno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30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Strajki sierpniowe w 1980 r.</w:t>
            </w:r>
          </w:p>
          <w:p>
            <w:pPr>
              <w:numPr>
                <w:ilvl w:val="0"/>
                <w:numId w:val="30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>
            <w:pPr>
              <w:numPr>
                <w:ilvl w:val="0"/>
                <w:numId w:val="30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drodze do konfrontacji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XXXVIII.7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XXXVIII.8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strajk okupacyjny, 21 postulatów „Solidarności”, NSZZ „Solidarność”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strajków sierpniowych (VIII 1980), porozumień sierpniowych z Gdańska (31 VIII 1980)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Bogdana Borusewicza, Andrzeja Gwiazdy, Mehmeta Alego Ağcy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działalność NSZZ „Solidarność” w okresie tzw. karnawału „Solidarności”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reakcję ZSRS na wydarzenia w Polsce w 1980 r.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w jaki sposób władze komunistyczne w Polsce przygotowywały się do konfrontacji siłowej z opozycją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Stan wojenny w Polsce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3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Wprowadzenie stanu wojennego</w:t>
            </w:r>
          </w:p>
          <w:p>
            <w:pPr>
              <w:numPr>
                <w:ilvl w:val="0"/>
                <w:numId w:val="3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Internowanie opozycjonistów</w:t>
            </w:r>
          </w:p>
          <w:p>
            <w:pPr>
              <w:numPr>
                <w:ilvl w:val="0"/>
                <w:numId w:val="3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Reakcja społeczeństwa</w:t>
            </w:r>
          </w:p>
          <w:p>
            <w:pPr>
              <w:numPr>
                <w:ilvl w:val="0"/>
                <w:numId w:val="31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Ostatnie lata PRL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XXXIX.1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XXXIX.2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wprowadzenia stanu wojennego (13 XII 1981)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przebieg stanu wojennego w Polsce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reakcję świata na sytuację w Polsce w okresie stanu wojennego, w tym przyznanie Pokojowej Nagrody Nobla Lechowi Wałęsie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postawy społeczeństwa wobec stanu wojennego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TSW – Jak Pomarań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czowa Alternatywa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walczyła z komuni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3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>
            <w:pPr>
              <w:numPr>
                <w:ilvl w:val="0"/>
                <w:numId w:val="3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Pomarańczowa Alternatywa w akcji</w:t>
            </w:r>
          </w:p>
          <w:p>
            <w:pPr>
              <w:numPr>
                <w:ilvl w:val="0"/>
                <w:numId w:val="32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szczytu aktywności ulicznej Pomarańczowej Alternatywy (1987–1988), końca działalności Pomarańczowej Alternatywy (1990)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Waldemara Fydrycha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wpływ Pomarańczowej Alternatywy na kształtowanie postaw antykomunistycznych i obalenie komunizmu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Rozpad bloku wschod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3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Kryzys ZSRS </w:t>
            </w:r>
          </w:p>
          <w:p>
            <w:pPr>
              <w:numPr>
                <w:ilvl w:val="0"/>
                <w:numId w:val="3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Ronald Reagan prezydentem USA</w:t>
            </w:r>
          </w:p>
          <w:p>
            <w:pPr>
              <w:numPr>
                <w:ilvl w:val="0"/>
                <w:numId w:val="3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Próby reform w ZSRS</w:t>
            </w:r>
          </w:p>
          <w:p>
            <w:pPr>
              <w:numPr>
                <w:ilvl w:val="0"/>
                <w:numId w:val="3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Jesień Ludów</w:t>
            </w:r>
          </w:p>
          <w:p>
            <w:pPr>
              <w:numPr>
                <w:ilvl w:val="0"/>
                <w:numId w:val="33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Rozpad ZSRS</w:t>
            </w:r>
          </w:p>
          <w:p>
            <w:pPr>
              <w:spacing w:lineRule="auto" w:line="240" w:after="0" w:beforeAutospacing="0" w:afterAutospacing="0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XXXV.9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Jesień Ludów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aksamitna rewolucja</w:t>
            </w:r>
            <w:r>
              <w:rPr>
                <w:rFonts w:cstheme="minorHAnsi"/>
                <w:i w:val="1"/>
                <w:sz w:val="20"/>
                <w:szCs w:val="20"/>
              </w:rPr>
              <w:t>, pierestrojka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głasnost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obalenia komunizmu w 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pucz Janajewa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– identyfikuje postacie: Borysa Jelcyna, Giennadija Janajewa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interwencji zbrojnej ZSRS w Afganistanie (1979–1989), przejęcia władzy przez Gorbaczowa (1985), puczu Janajewa (1991), rozwiązania RWPG i Układu Warszawskiego (1991), rozwiązania ZSRS (XII 1991)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wydarzenia Jesieni Ludów w państwach bloku wschodniego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jakie były przyczyny rozwiązania RWPG i Układu Warszawskiego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rolę M. Gorbaczowa i R. Reagana w zmianie układu sił w polityce międzynarodowej – przedstawia rolę Gorbaczowa w upadku komunizmu w państwach bloku wschodniego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próby reform w ZSRS i określa ich skutki polityczne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Początek III Rzeczypo</w:t>
            </w:r>
            <w:r>
              <w:rPr>
                <w:rFonts w:cstheme="minorHAnsi"/>
                <w:sz w:val="20"/>
                <w:szCs w:val="20"/>
              </w:rPr>
              <w:softHyphen/>
            </w:r>
            <w:r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numPr>
                <w:ilvl w:val="0"/>
                <w:numId w:val="3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Obrady Okrągłego Stołu</w:t>
            </w:r>
          </w:p>
          <w:p>
            <w:pPr>
              <w:numPr>
                <w:ilvl w:val="0"/>
                <w:numId w:val="3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Wybory czerwcowe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1989 r.</w:t>
            </w:r>
          </w:p>
          <w:p>
            <w:pPr>
              <w:numPr>
                <w:ilvl w:val="0"/>
                <w:numId w:val="3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>
            <w:pPr>
              <w:numPr>
                <w:ilvl w:val="0"/>
                <w:numId w:val="34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Budowa III Rzeczypospolitej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XXXIX.3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obrad Okrągłego Stołu (II–IV 1989), wyborów czerwcowych (4 VI 1989)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datę powołania rządu T. Mazowieckiego (1989)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postanowienia i skutki obrad Okrągłego Stołu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następstwa wyborów czerwcowych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„gruba linia”/„gruba kreska”, ustalenia z Magdalenki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reformy rządu T. Mazowieckiego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znaczenie obrad Okrągłego Stołu dla przemian politycznych w Polsce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VI: Polska i świat w nowej epoce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TSW </w:t>
            </w: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3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Pierwsze zamachy</w:t>
            </w:r>
          </w:p>
          <w:p>
            <w:pPr>
              <w:numPr>
                <w:ilvl w:val="0"/>
                <w:numId w:val="3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Śmierć w teatrze</w:t>
            </w:r>
          </w:p>
          <w:p>
            <w:pPr>
              <w:numPr>
                <w:ilvl w:val="0"/>
                <w:numId w:val="36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zna daty: pierwszego ataku terrorystycznego w Rosji przeprowadzonego przez bojowników czeczeńskich (1995), zamachu w teatrze na Dubrowce (2002)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eastAsia="DejaVu Sans"/>
                <w:sz w:val="20"/>
                <w:szCs w:val="20"/>
                <w:lang w:bidi="pl-PL" w:eastAsia="pl-PL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przebieg i skutki zamachu na szpital w Budionnowsku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postawy bojowników czeczeńskich i władz rosyjskich wobec problemu czeczeńskiego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– omawia skutki społeczne i polityczne zamachów bojowników czeczeńskich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 xml:space="preserve">1. [3.] </w:t>
            </w:r>
            <w:r>
              <w:rPr>
                <w:rFonts w:cstheme="minorHAnsi"/>
                <w:sz w:val="20"/>
                <w:szCs w:val="20"/>
              </w:rPr>
              <w:t>Polska w latach 90. XX w.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3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Reformy gospodarcze</w:t>
            </w:r>
          </w:p>
          <w:p>
            <w:pPr>
              <w:numPr>
                <w:ilvl w:val="0"/>
                <w:numId w:val="3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>
            <w:pPr>
              <w:numPr>
                <w:ilvl w:val="0"/>
                <w:numId w:val="3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Rozpad obozu solidarnościowego</w:t>
            </w:r>
          </w:p>
          <w:p>
            <w:pPr>
              <w:numPr>
                <w:ilvl w:val="0"/>
                <w:numId w:val="3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Sytuacja wewnętrzna Polski</w:t>
            </w:r>
          </w:p>
          <w:p>
            <w:pPr>
              <w:numPr>
                <w:ilvl w:val="0"/>
                <w:numId w:val="3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>
            <w:pPr>
              <w:numPr>
                <w:ilvl w:val="0"/>
                <w:numId w:val="38"/>
              </w:numPr>
              <w:spacing w:lineRule="auto" w:line="240" w:after="0" w:beforeAutospacing="0" w:afterAutospacing="0"/>
              <w:ind w:hanging="357" w:left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Balcerowicza i jego skutki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XL.1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XL.2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XLI3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plan Balcerowicza, pluralizm polityczny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 pełni demokratycznych wyborów do parlamentu (1991), wyboru A. Kwaśniewskiego na prezydenta (1995), uchwalenia Konstytucji RP (1997), wyboru L. Kaczyńskiego na prezydenta (2005)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reformy przeprowadzone w 1999 r.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  <w:spacing w:val="-4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>– wymienia najistotniejsze przemiany ustrojowe i ekonomiczne III Rzeczypospolitej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„wojna na górze”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rozwiązania PZPR (1990), uchwalenia małej konstytucji (X 1992), reformy administracyjnej (1999)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przemiany polityczne i gospodarcze w Polsce po 1989 r.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podstawy ustrojowe III Rzeczypospolitej w świetle konstytucji z 1997 r.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[4.] Polska w NATO i UE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numPr>
                <w:ilvl w:val="0"/>
                <w:numId w:val="39"/>
              </w:numPr>
              <w:spacing w:lineRule="auto" w:line="240" w:after="0" w:beforeAutospacing="0" w:afterAutospacing="0"/>
              <w:ind w:hanging="396" w:left="3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Polska polityka zagraniczna</w:t>
            </w:r>
          </w:p>
          <w:p>
            <w:pPr>
              <w:numPr>
                <w:ilvl w:val="0"/>
                <w:numId w:val="39"/>
              </w:numPr>
              <w:spacing w:lineRule="auto" w:line="240" w:after="0" w:beforeAutospacing="0" w:afterAutospacing="0"/>
              <w:ind w:hanging="396" w:left="3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Polska w strukturach NATO</w:t>
            </w:r>
          </w:p>
          <w:p>
            <w:pPr>
              <w:numPr>
                <w:ilvl w:val="0"/>
                <w:numId w:val="39"/>
              </w:numPr>
              <w:spacing w:lineRule="auto" w:line="240" w:after="0" w:beforeAutospacing="0" w:afterAutospacing="0"/>
              <w:ind w:hanging="396" w:left="3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Polska droga do UE</w:t>
            </w:r>
          </w:p>
          <w:p>
            <w:pPr>
              <w:numPr>
                <w:ilvl w:val="0"/>
                <w:numId w:val="39"/>
              </w:numPr>
              <w:spacing w:lineRule="auto" w:line="240" w:after="0" w:beforeAutospacing="0" w:afterAutospacing="0"/>
              <w:ind w:hanging="396" w:left="3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>
            <w:pPr>
              <w:numPr>
                <w:ilvl w:val="0"/>
                <w:numId w:val="39"/>
              </w:numPr>
              <w:spacing w:lineRule="auto" w:line="240" w:after="0" w:beforeAutospacing="0" w:afterAutospacing="0"/>
              <w:ind w:hanging="396" w:left="3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Polska w walce z terroryzmem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  <w:p>
            <w:pPr>
              <w:pStyle w:val="P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NATO, referendum akcesyjne, Unia Europejska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terminu referendum akcesyjne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konsekwencje członkostwa Polski w NATO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i omawia etapy integracji Polski z UE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postawy Polaków wobec problemu integracji Polski z UE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 Afganistanie (od 2002) i Iraku (2003–2008)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i omawia etapy polskiej akcesji do NATO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udział Polski w wojnie z terroryzmem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korzyści, jakie przyniosły Polsce integracja z UE oraz wejście do NATO</w:t>
            </w:r>
          </w:p>
        </w:tc>
      </w:tr>
    </w:tbl>
    <w:p>
      <w:pPr>
        <w:rPr>
          <w:sz w:val="20"/>
          <w:szCs w:val="20"/>
        </w:rPr>
      </w:pPr>
    </w:p>
    <w:p>
      <w:pPr>
        <w:spacing w:after="0" w:beforeAutospacing="0" w:afterAutospacing="0"/>
        <w:rPr>
          <w:sz w:val="20"/>
          <w:szCs w:val="20"/>
        </w:rPr>
      </w:pPr>
      <w:r>
        <w:rPr>
          <w:rFonts w:cstheme="minorHAnsi"/>
          <w:b w:val="1"/>
          <w:sz w:val="20"/>
          <w:szCs w:val="20"/>
        </w:rPr>
        <w:t xml:space="preserve">Rozkład opracowany przez Lidię Leszczyńską, oparty na programie nauczania </w:t>
      </w:r>
      <w:r>
        <w:rPr>
          <w:rFonts w:cstheme="minorHAnsi"/>
          <w:b w:val="1"/>
          <w:i w:val="1"/>
          <w:sz w:val="20"/>
          <w:szCs w:val="20"/>
        </w:rPr>
        <w:t>Wczoraj i dziś</w:t>
      </w:r>
      <w:r>
        <w:rPr>
          <w:rFonts w:cstheme="minorHAnsi"/>
          <w:b w:val="1"/>
          <w:sz w:val="20"/>
          <w:szCs w:val="20"/>
        </w:rPr>
        <w:t xml:space="preserve"> autorstwa Tomasza Maćkowskiego</w:t>
      </w:r>
    </w:p>
    <w:sectPr>
      <w:footerReference xmlns:r="http://schemas.openxmlformats.org/officeDocument/2006/relationships" w:type="default" r:id="RelFtr1"/>
      <w:footnotePr/>
      <w:endnotePr/>
      <w:type w:val="nextPage"/>
      <w:pgSz w:w="16838" w:h="11906" w:code="0" w:orient="landscape"/>
      <w:pgMar w:left="1417" w:right="1417" w:top="1417" w:bottom="1417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sdt>
    <w:sdtPr>
      <w:rPr/>
      <w:id w:val="1598133501"/>
      <w:docPartList>
        <w:docPartGallery w:val="Page Numbers (Bottom of Page)"/>
        <w:docPartCategory w:val=""/>
        <w:docPartUnique/>
      </w:docPartList>
    </w:sdtPr>
    <w:sdtEndPr>
      <w:rPr/>
    </w:sdtEndPr>
    <w:sdtContent>
      <w:p>
        <w:pPr>
          <w:pStyle w:val="P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noProof w:val="1"/>
          </w:rPr>
          <w:t>#</w:t>
        </w:r>
        <w:r>
          <w:fldChar w:fldCharType="end"/>
        </w:r>
      </w:p>
    </w:sdtContent>
  </w:sdt>
  <w:p>
    <w:pPr>
      <w:pStyle w:val="P4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04E662E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1DC11D7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3381E83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4BF34A3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56A679F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081247A6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0BC419EA"/>
    <w:multiLevelType w:val="hybridMultilevel"/>
    <w:lvl w:ilvl="0" w:tplc="7A4C3BFC">
      <w:start w:val="1"/>
      <w:numFmt w:val="decimal"/>
      <w:suff w:val="tab"/>
      <w:lvlText w:val="%1."/>
      <w:lvlJc w:val="left"/>
      <w:pPr>
        <w:ind w:hanging="360" w:left="720"/>
      </w:pPr>
      <w:rPr>
        <w:rFonts w:asciiTheme="minorHAnsi" w:hAnsiTheme="minorHAnsi" w:cstheme="minorHAnsi" w:eastAsia="Calibri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0CF25441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0E4A625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0E6F6A64"/>
    <w:multiLevelType w:val="hybridMultilevel"/>
    <w:lvl w:ilvl="0" w:tplc="065AE7C2">
      <w:start w:val="1"/>
      <w:numFmt w:val="decimal"/>
      <w:suff w:val="tab"/>
      <w:lvlText w:val="%1."/>
      <w:lvlJc w:val="left"/>
      <w:pPr>
        <w:ind w:hanging="360" w:left="720"/>
      </w:pPr>
      <w:rPr>
        <w:i w:val="0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0F1252A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100A0FB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11466819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14E71779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1D5161CC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5">
    <w:nsid w:val="25AF755B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2D710793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37143D87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379167DA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39DC602F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44470E24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4E7D5B51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51E74FF4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52670CF8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56CD3E1E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58841ADA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5A3D1EA1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5E6D503B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65EE1906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67F857D7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">
    <w:nsid w:val="68DE5F0A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6A45394F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">
    <w:nsid w:val="6EFE46DB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">
    <w:nsid w:val="7050055C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4">
    <w:nsid w:val="774A34BD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">
    <w:nsid w:val="78D5449D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6">
    <w:nsid w:val="7997755D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7">
    <w:nsid w:val="7A0A2B26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8">
    <w:nsid w:val="7D3A7FF9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9">
    <w:nsid w:val="7EC50E72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paragraph" w:styleId="P2">
    <w:name w:val="Endnote Text"/>
    <w:basedOn w:val="P0"/>
    <w:link w:val="C4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3">
    <w:name w:val="Header"/>
    <w:basedOn w:val="P0"/>
    <w:link w:val="C6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7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5">
    <w:name w:val="No Spacing"/>
    <w:qFormat/>
    <w:pPr>
      <w:spacing w:lineRule="auto" w:line="240" w:after="0" w:beforeAutospacing="0" w:afterAutospacing="0"/>
    </w:pPr>
    <w:rPr/>
  </w:style>
  <w:style w:type="paragraph" w:styleId="P6">
    <w:name w:val="Pa21"/>
    <w:basedOn w:val="P0"/>
    <w:next w:val="P0"/>
    <w:pPr>
      <w:spacing w:lineRule="atLeast" w:line="171" w:after="0" w:beforeAutospacing="0" w:afterAutospacing="0"/>
    </w:pPr>
    <w:rPr>
      <w:rFonts w:ascii="Humanst521EU" w:hAnsi="Humanst521EU" w:cs="Times New Roman" w:eastAsia="Calibri"/>
      <w:sz w:val="24"/>
      <w:szCs w:val="24"/>
      <w:lang w:eastAsia="pl-PL"/>
    </w:rPr>
  </w:style>
  <w:style w:type="paragraph" w:styleId="P7">
    <w:name w:val="List Paragraph"/>
    <w:basedOn w:val="P0"/>
    <w:qFormat/>
    <w:pPr>
      <w:ind w:left="720"/>
      <w:contextualSpacing w:val="1"/>
    </w:pPr>
    <w:rPr/>
  </w:style>
  <w:style w:type="paragraph" w:styleId="P8">
    <w:name w:val="Body Text"/>
    <w:basedOn w:val="P0"/>
    <w:link w:val="C8"/>
    <w:pPr>
      <w:spacing w:lineRule="auto" w:line="240" w:after="0" w:beforeAutospacing="0" w:afterAutospacing="0"/>
    </w:pPr>
    <w:rPr>
      <w:rFonts w:ascii="Times New Roman" w:hAnsi="Times New Roman" w:cs="Times New Roman" w:eastAsia="Times New Roman"/>
      <w:sz w:val="28"/>
      <w:szCs w:val="20"/>
      <w:lang w:eastAsia="pl-PL"/>
    </w:rPr>
  </w:style>
  <w:style w:type="paragraph" w:styleId="P9">
    <w:name w:val="annotation text"/>
    <w:basedOn w:val="P0"/>
    <w:link w:val="C10"/>
    <w:semiHidden/>
    <w:pPr>
      <w:spacing w:lineRule="auto" w:line="240" w:beforeAutospacing="0" w:afterAutospacing="0"/>
    </w:pPr>
    <w:rPr>
      <w:sz w:val="20"/>
      <w:szCs w:val="20"/>
    </w:rPr>
  </w:style>
  <w:style w:type="paragraph" w:styleId="P10">
    <w:name w:val="annotation subject"/>
    <w:basedOn w:val="P9"/>
    <w:next w:val="P9"/>
    <w:link w:val="C11"/>
    <w:semiHidden/>
    <w:pPr/>
    <w:rPr>
      <w:b w:val="1"/>
      <w:bCs w:val="1"/>
    </w:rPr>
  </w:style>
  <w:style w:type="paragraph" w:styleId="P11">
    <w:name w:val="Footnote Text"/>
    <w:link w:val="C14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dymka Znak"/>
    <w:basedOn w:val="C0"/>
    <w:link w:val="P1"/>
    <w:semiHidden/>
    <w:rPr>
      <w:rFonts w:ascii="Segoe UI" w:hAnsi="Segoe UI" w:cs="Segoe UI"/>
      <w:sz w:val="18"/>
      <w:szCs w:val="18"/>
    </w:rPr>
  </w:style>
  <w:style w:type="character" w:styleId="C4">
    <w:name w:val="Tekst przypisu końcowego Znak"/>
    <w:basedOn w:val="C0"/>
    <w:link w:val="P2"/>
    <w:semiHidden/>
    <w:rPr>
      <w:sz w:val="20"/>
      <w:szCs w:val="20"/>
    </w:rPr>
  </w:style>
  <w:style w:type="character" w:styleId="C5">
    <w:name w:val="Endnote Reference"/>
    <w:basedOn w:val="C0"/>
    <w:semiHidden/>
    <w:rPr>
      <w:vertAlign w:val="superscript"/>
    </w:rPr>
  </w:style>
  <w:style w:type="character" w:styleId="C6">
    <w:name w:val="Nagłówek Znak"/>
    <w:basedOn w:val="C0"/>
    <w:link w:val="P3"/>
    <w:rPr/>
  </w:style>
  <w:style w:type="character" w:styleId="C7">
    <w:name w:val="Stopka Znak"/>
    <w:basedOn w:val="C0"/>
    <w:link w:val="P4"/>
    <w:rPr/>
  </w:style>
  <w:style w:type="character" w:styleId="C8">
    <w:name w:val="Tekst podstawowy Znak"/>
    <w:basedOn w:val="C0"/>
    <w:link w:val="P8"/>
    <w:rPr>
      <w:rFonts w:ascii="Times New Roman" w:hAnsi="Times New Roman" w:cs="Times New Roman" w:eastAsia="Times New Roman"/>
      <w:sz w:val="28"/>
      <w:szCs w:val="20"/>
      <w:lang w:eastAsia="pl-PL"/>
    </w:rPr>
  </w:style>
  <w:style w:type="character" w:styleId="C9">
    <w:name w:val="annotation reference"/>
    <w:basedOn w:val="C0"/>
    <w:semiHidden/>
    <w:rPr>
      <w:sz w:val="16"/>
      <w:szCs w:val="16"/>
    </w:rPr>
  </w:style>
  <w:style w:type="character" w:styleId="C10">
    <w:name w:val="Tekst komentarza Znak"/>
    <w:basedOn w:val="C0"/>
    <w:link w:val="P9"/>
    <w:semiHidden/>
    <w:rPr>
      <w:sz w:val="20"/>
      <w:szCs w:val="20"/>
    </w:rPr>
  </w:style>
  <w:style w:type="character" w:styleId="C11">
    <w:name w:val="Temat komentarza Znak"/>
    <w:basedOn w:val="C10"/>
    <w:link w:val="P10"/>
    <w:semiHidden/>
    <w:rPr>
      <w:b w:val="1"/>
      <w:bCs w:val="1"/>
      <w:sz w:val="20"/>
      <w:szCs w:val="20"/>
    </w:rPr>
  </w:style>
  <w:style w:type="character" w:styleId="C12">
    <w:name w:val="ui-provider"/>
    <w:basedOn w:val="C0"/>
    <w:rPr/>
  </w:style>
  <w:style w:type="character" w:styleId="C13">
    <w:name w:val="Footnote Reference"/>
    <w:semiHidden/>
    <w:rPr>
      <w:vertAlign w:val="superscript"/>
    </w:rPr>
  </w:style>
  <w:style w:type="character" w:styleId="C14">
    <w:name w:val="Footnote Text Char"/>
    <w:link w:val="P11"/>
    <w:semiHidden/>
    <w:rPr>
      <w:sz w:val="20"/>
      <w:szCs w:val="20"/>
    </w:rPr>
  </w:style>
  <w:style w:type="character" w:styleId="C15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53ade-ef4b-4a2d-b6e6-3eebcf5c6b17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Company>Ministrerstwo Edukacji Narodowej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Pietrzak</dc:creator>
  <dcterms:created xsi:type="dcterms:W3CDTF">2025-09-28T19:23:58Z</dcterms:created>
  <dcterms:modified xsi:type="dcterms:W3CDTF">2025-09-28T19:23:58Z</dcterms:modified>
  <cp:revision>2</cp:revision>
</cp:coreProperties>
</file>